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A1" w:rsidRDefault="0098457D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HNA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32185B">
        <w:rPr>
          <w:rFonts w:ascii="Arial" w:hAnsi="Arial" w:cs="Arial"/>
          <w:b/>
          <w:sz w:val="20"/>
          <w:szCs w:val="20"/>
        </w:rPr>
        <w:t xml:space="preserve">Board resolution 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98457D">
        <w:rPr>
          <w:rFonts w:ascii="Arial" w:hAnsi="Arial" w:cs="Arial"/>
          <w:sz w:val="20"/>
          <w:szCs w:val="20"/>
        </w:rPr>
        <w:t>09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98457D" w:rsidRPr="0098457D">
        <w:rPr>
          <w:rFonts w:ascii="Arial" w:hAnsi="Arial" w:cs="Arial"/>
          <w:sz w:val="20"/>
          <w:szCs w:val="20"/>
        </w:rPr>
        <w:t>Hua Na Hydropower Joint Stock Company</w:t>
      </w:r>
      <w:r w:rsidR="0098457D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>Board resolution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>Article 1: The Board of D</w:t>
      </w:r>
      <w:r>
        <w:rPr>
          <w:rFonts w:ascii="Arial" w:hAnsi="Arial" w:cs="Arial"/>
          <w:sz w:val="20"/>
          <w:szCs w:val="20"/>
        </w:rPr>
        <w:t xml:space="preserve">irectors of Hua Na Hydropower Joint Stock Company </w:t>
      </w:r>
      <w:r w:rsidRPr="0098457D">
        <w:rPr>
          <w:rFonts w:ascii="Arial" w:hAnsi="Arial" w:cs="Arial"/>
          <w:sz w:val="20"/>
          <w:szCs w:val="20"/>
        </w:rPr>
        <w:t>approve</w:t>
      </w:r>
      <w:r>
        <w:rPr>
          <w:rFonts w:ascii="Arial" w:hAnsi="Arial" w:cs="Arial"/>
          <w:sz w:val="20"/>
          <w:szCs w:val="20"/>
        </w:rPr>
        <w:t>d the share distribution l</w:t>
      </w:r>
      <w:r w:rsidRPr="0098457D">
        <w:rPr>
          <w:rFonts w:ascii="Arial" w:hAnsi="Arial" w:cs="Arial"/>
          <w:sz w:val="20"/>
          <w:szCs w:val="20"/>
        </w:rPr>
        <w:t xml:space="preserve">ist of additional shares purchased in the issuance of shares under the Employee Stock Ownership Plan, specifically as follows:  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98457D">
        <w:rPr>
          <w:rFonts w:ascii="Arial" w:hAnsi="Arial" w:cs="Arial"/>
          <w:sz w:val="20"/>
          <w:szCs w:val="20"/>
        </w:rPr>
        <w:t xml:space="preserve">Total shares registered to issue: 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>- Stock name: Shares of Hua Na Hydro</w:t>
      </w:r>
      <w:r>
        <w:rPr>
          <w:rFonts w:ascii="Arial" w:hAnsi="Arial" w:cs="Arial"/>
          <w:sz w:val="20"/>
          <w:szCs w:val="20"/>
        </w:rPr>
        <w:t>power Joint Stock Company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Type of stock: Common stock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>- Number of shares registered to issue: 10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 xml:space="preserve">000 shares 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>- Issuing price: VND 10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 xml:space="preserve">000 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 xml:space="preserve">- Total </w:t>
      </w:r>
      <w:r>
        <w:rPr>
          <w:rFonts w:ascii="Arial" w:hAnsi="Arial" w:cs="Arial"/>
          <w:sz w:val="20"/>
          <w:szCs w:val="20"/>
        </w:rPr>
        <w:t>par value</w:t>
      </w:r>
      <w:r w:rsidRPr="0098457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VND </w:t>
      </w:r>
      <w:r w:rsidRPr="0098457D"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 xml:space="preserve">000 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98457D">
        <w:rPr>
          <w:rFonts w:ascii="Arial" w:hAnsi="Arial" w:cs="Arial"/>
          <w:sz w:val="20"/>
          <w:szCs w:val="20"/>
        </w:rPr>
        <w:t xml:space="preserve">Results of share issuance </w:t>
      </w:r>
      <w:r>
        <w:rPr>
          <w:rFonts w:ascii="Arial" w:hAnsi="Arial" w:cs="Arial"/>
          <w:sz w:val="20"/>
          <w:szCs w:val="20"/>
        </w:rPr>
        <w:t xml:space="preserve">under </w:t>
      </w:r>
      <w:r w:rsidR="002A5222" w:rsidRPr="002A5222">
        <w:rPr>
          <w:rFonts w:ascii="Arial" w:hAnsi="Arial" w:cs="Arial"/>
          <w:sz w:val="20"/>
          <w:szCs w:val="20"/>
        </w:rPr>
        <w:t>Employee Stock Ownership Plan</w:t>
      </w:r>
      <w:r w:rsidRPr="009845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the first time:</w:t>
      </w:r>
      <w:r w:rsidRPr="0098457D">
        <w:rPr>
          <w:rFonts w:ascii="Arial" w:hAnsi="Arial" w:cs="Arial"/>
          <w:sz w:val="20"/>
          <w:szCs w:val="20"/>
        </w:rPr>
        <w:t xml:space="preserve"> 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 xml:space="preserve">- Number of shares issued </w:t>
      </w:r>
      <w:r>
        <w:rPr>
          <w:rFonts w:ascii="Arial" w:hAnsi="Arial" w:cs="Arial"/>
          <w:sz w:val="20"/>
          <w:szCs w:val="20"/>
        </w:rPr>
        <w:t>for the first time</w:t>
      </w:r>
      <w:r w:rsidRPr="0098457D">
        <w:rPr>
          <w:rFonts w:ascii="Arial" w:hAnsi="Arial" w:cs="Arial"/>
          <w:sz w:val="20"/>
          <w:szCs w:val="20"/>
        </w:rPr>
        <w:t>: 3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>511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 xml:space="preserve">000 shares 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 xml:space="preserve">- Total </w:t>
      </w:r>
      <w:r>
        <w:rPr>
          <w:rFonts w:ascii="Arial" w:hAnsi="Arial" w:cs="Arial"/>
          <w:sz w:val="20"/>
          <w:szCs w:val="20"/>
        </w:rPr>
        <w:t>proceeds</w:t>
      </w:r>
      <w:r w:rsidRPr="009845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the first time</w:t>
      </w:r>
      <w:r w:rsidRPr="0098457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VND </w:t>
      </w:r>
      <w:r w:rsidRPr="0098457D">
        <w:rPr>
          <w:rFonts w:ascii="Arial" w:hAnsi="Arial" w:cs="Arial"/>
          <w:sz w:val="20"/>
          <w:szCs w:val="20"/>
        </w:rPr>
        <w:t>35</w:t>
      </w:r>
      <w:r>
        <w:rPr>
          <w:rFonts w:ascii="Arial" w:hAnsi="Arial" w:cs="Arial"/>
          <w:sz w:val="20"/>
          <w:szCs w:val="20"/>
        </w:rPr>
        <w:t>,</w:t>
      </w:r>
      <w:r w:rsidR="00A02F59">
        <w:rPr>
          <w:rFonts w:ascii="Arial" w:hAnsi="Arial" w:cs="Arial"/>
          <w:sz w:val="20"/>
          <w:szCs w:val="20"/>
        </w:rPr>
        <w:t>11</w:t>
      </w:r>
      <w:r w:rsidRPr="0098457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 xml:space="preserve">000 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 xml:space="preserve">- Total number of officials and employees </w:t>
      </w:r>
      <w:r>
        <w:rPr>
          <w:rFonts w:ascii="Arial" w:hAnsi="Arial" w:cs="Arial"/>
          <w:sz w:val="20"/>
          <w:szCs w:val="20"/>
        </w:rPr>
        <w:t>purchasing shares: 63 people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>- Number of unreleased shares: 6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>489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>000 shares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98457D">
        <w:rPr>
          <w:rFonts w:ascii="Arial" w:hAnsi="Arial" w:cs="Arial"/>
          <w:sz w:val="20"/>
          <w:szCs w:val="20"/>
        </w:rPr>
        <w:t xml:space="preserve">List of </w:t>
      </w:r>
      <w:r>
        <w:rPr>
          <w:rFonts w:ascii="Arial" w:hAnsi="Arial" w:cs="Arial"/>
          <w:sz w:val="20"/>
          <w:szCs w:val="20"/>
        </w:rPr>
        <w:t>employees for purchasing shares at the second time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>- Number of shares: 6</w:t>
      </w:r>
      <w:r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>402</w:t>
      </w:r>
      <w:r>
        <w:rPr>
          <w:rFonts w:ascii="Arial" w:hAnsi="Arial" w:cs="Arial"/>
          <w:sz w:val="20"/>
          <w:szCs w:val="20"/>
        </w:rPr>
        <w:t>,000 shares</w:t>
      </w:r>
    </w:p>
    <w:p w:rsidR="002A5222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 xml:space="preserve">- Total value: </w:t>
      </w:r>
      <w:r w:rsidR="002A5222">
        <w:rPr>
          <w:rFonts w:ascii="Arial" w:hAnsi="Arial" w:cs="Arial"/>
          <w:sz w:val="20"/>
          <w:szCs w:val="20"/>
        </w:rPr>
        <w:t xml:space="preserve">VND </w:t>
      </w:r>
      <w:r w:rsidRPr="0098457D">
        <w:rPr>
          <w:rFonts w:ascii="Arial" w:hAnsi="Arial" w:cs="Arial"/>
          <w:sz w:val="20"/>
          <w:szCs w:val="20"/>
        </w:rPr>
        <w:t>64</w:t>
      </w:r>
      <w:r w:rsidR="002A5222"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>020</w:t>
      </w:r>
      <w:r w:rsidR="002A5222"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>000</w:t>
      </w:r>
      <w:r w:rsidR="002A5222">
        <w:rPr>
          <w:rFonts w:ascii="Arial" w:hAnsi="Arial" w:cs="Arial"/>
          <w:sz w:val="20"/>
          <w:szCs w:val="20"/>
        </w:rPr>
        <w:t>,</w:t>
      </w:r>
      <w:r w:rsidRPr="0098457D">
        <w:rPr>
          <w:rFonts w:ascii="Arial" w:hAnsi="Arial" w:cs="Arial"/>
          <w:sz w:val="20"/>
          <w:szCs w:val="20"/>
        </w:rPr>
        <w:t>000</w:t>
      </w:r>
    </w:p>
    <w:p w:rsidR="002A5222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>Article 2: This Resolution takes</w:t>
      </w:r>
      <w:r w:rsidR="002A5222">
        <w:rPr>
          <w:rFonts w:ascii="Arial" w:hAnsi="Arial" w:cs="Arial"/>
          <w:sz w:val="20"/>
          <w:szCs w:val="20"/>
        </w:rPr>
        <w:t xml:space="preserve"> effect from the signing date; a</w:t>
      </w:r>
      <w:r w:rsidRPr="0098457D">
        <w:rPr>
          <w:rFonts w:ascii="Arial" w:hAnsi="Arial" w:cs="Arial"/>
          <w:sz w:val="20"/>
          <w:szCs w:val="20"/>
        </w:rPr>
        <w:t xml:space="preserve">ssigning the Director of the Company to continue performing tasks and procedures related to the issuance of </w:t>
      </w:r>
      <w:r w:rsidR="002A5222" w:rsidRPr="0098457D">
        <w:rPr>
          <w:rFonts w:ascii="Arial" w:hAnsi="Arial" w:cs="Arial"/>
          <w:sz w:val="20"/>
          <w:szCs w:val="20"/>
        </w:rPr>
        <w:t xml:space="preserve">shares </w:t>
      </w:r>
      <w:r w:rsidR="002A5222">
        <w:rPr>
          <w:rFonts w:ascii="Arial" w:hAnsi="Arial" w:cs="Arial"/>
          <w:sz w:val="20"/>
          <w:szCs w:val="20"/>
        </w:rPr>
        <w:t xml:space="preserve">under </w:t>
      </w:r>
      <w:r w:rsidR="002A5222" w:rsidRPr="002A5222">
        <w:rPr>
          <w:rFonts w:ascii="Arial" w:hAnsi="Arial" w:cs="Arial"/>
          <w:sz w:val="20"/>
          <w:szCs w:val="20"/>
        </w:rPr>
        <w:t>Employee Stock Ownership Plan</w:t>
      </w:r>
      <w:r w:rsidRPr="0098457D">
        <w:rPr>
          <w:rFonts w:ascii="Arial" w:hAnsi="Arial" w:cs="Arial"/>
          <w:sz w:val="20"/>
          <w:szCs w:val="20"/>
        </w:rPr>
        <w:t xml:space="preserve"> in accorda</w:t>
      </w:r>
      <w:r w:rsidR="002A5222">
        <w:rPr>
          <w:rFonts w:ascii="Arial" w:hAnsi="Arial" w:cs="Arial"/>
          <w:sz w:val="20"/>
          <w:szCs w:val="20"/>
        </w:rPr>
        <w:t>nce with the provisions of law; r</w:t>
      </w:r>
      <w:r w:rsidRPr="0098457D">
        <w:rPr>
          <w:rFonts w:ascii="Arial" w:hAnsi="Arial" w:cs="Arial"/>
          <w:sz w:val="20"/>
          <w:szCs w:val="20"/>
        </w:rPr>
        <w:t xml:space="preserve">eport to the Board of Directors on the results of issuing shares under </w:t>
      </w:r>
      <w:r w:rsidR="002A5222" w:rsidRPr="002A5222">
        <w:rPr>
          <w:rFonts w:ascii="Arial" w:hAnsi="Arial" w:cs="Arial"/>
          <w:sz w:val="20"/>
          <w:szCs w:val="20"/>
        </w:rPr>
        <w:t>Employee Stock Ownership Plan</w:t>
      </w:r>
      <w:r w:rsidR="002A5222">
        <w:rPr>
          <w:rFonts w:ascii="Arial" w:hAnsi="Arial" w:cs="Arial"/>
          <w:sz w:val="20"/>
          <w:szCs w:val="20"/>
        </w:rPr>
        <w:t xml:space="preserve"> after completing the plan</w:t>
      </w:r>
    </w:p>
    <w:p w:rsidR="0098457D" w:rsidRDefault="0098457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457D">
        <w:rPr>
          <w:rFonts w:ascii="Arial" w:hAnsi="Arial" w:cs="Arial"/>
          <w:sz w:val="20"/>
          <w:szCs w:val="20"/>
        </w:rPr>
        <w:t>Article 3: Member of Board of Directors, Director, Chief Acco</w:t>
      </w:r>
      <w:r w:rsidR="002A5222">
        <w:rPr>
          <w:rFonts w:ascii="Arial" w:hAnsi="Arial" w:cs="Arial"/>
          <w:sz w:val="20"/>
          <w:szCs w:val="20"/>
        </w:rPr>
        <w:t xml:space="preserve">untant and Head of </w:t>
      </w:r>
      <w:proofErr w:type="gramStart"/>
      <w:r w:rsidR="002A5222">
        <w:rPr>
          <w:rFonts w:ascii="Arial" w:hAnsi="Arial" w:cs="Arial"/>
          <w:sz w:val="20"/>
          <w:szCs w:val="20"/>
        </w:rPr>
        <w:t xml:space="preserve">Departments </w:t>
      </w:r>
      <w:r w:rsidRPr="0098457D">
        <w:rPr>
          <w:rFonts w:ascii="Arial" w:hAnsi="Arial" w:cs="Arial"/>
          <w:sz w:val="20"/>
          <w:szCs w:val="20"/>
        </w:rPr>
        <w:t xml:space="preserve"> Workshop</w:t>
      </w:r>
      <w:proofErr w:type="gramEnd"/>
      <w:r w:rsidRPr="0098457D">
        <w:rPr>
          <w:rFonts w:ascii="Arial" w:hAnsi="Arial" w:cs="Arial"/>
          <w:sz w:val="20"/>
          <w:szCs w:val="20"/>
        </w:rPr>
        <w:t xml:space="preserve"> of Hua Na Hydro</w:t>
      </w:r>
      <w:r w:rsidR="002A5222">
        <w:rPr>
          <w:rFonts w:ascii="Arial" w:hAnsi="Arial" w:cs="Arial"/>
          <w:sz w:val="20"/>
          <w:szCs w:val="20"/>
        </w:rPr>
        <w:t>power</w:t>
      </w:r>
      <w:r w:rsidRPr="0098457D">
        <w:rPr>
          <w:rFonts w:ascii="Arial" w:hAnsi="Arial" w:cs="Arial"/>
          <w:sz w:val="20"/>
          <w:szCs w:val="20"/>
        </w:rPr>
        <w:t xml:space="preserve"> Joint S</w:t>
      </w:r>
      <w:r w:rsidR="002A5222">
        <w:rPr>
          <w:rFonts w:ascii="Arial" w:hAnsi="Arial" w:cs="Arial"/>
          <w:sz w:val="20"/>
          <w:szCs w:val="20"/>
        </w:rPr>
        <w:t xml:space="preserve">tock Company bear </w:t>
      </w:r>
      <w:r w:rsidRPr="0098457D">
        <w:rPr>
          <w:rFonts w:ascii="Arial" w:hAnsi="Arial" w:cs="Arial"/>
          <w:sz w:val="20"/>
          <w:szCs w:val="20"/>
        </w:rPr>
        <w:t>responsibility to implement this Resolution</w:t>
      </w:r>
    </w:p>
    <w:sectPr w:rsidR="00984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A5222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374A1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81275"/>
    <w:rsid w:val="0098457D"/>
    <w:rsid w:val="009C28F2"/>
    <w:rsid w:val="009E1744"/>
    <w:rsid w:val="00A02F59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118</cp:revision>
  <dcterms:created xsi:type="dcterms:W3CDTF">2019-10-16T10:03:00Z</dcterms:created>
  <dcterms:modified xsi:type="dcterms:W3CDTF">2020-04-14T05:24:00Z</dcterms:modified>
</cp:coreProperties>
</file>